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A3087" w14:textId="77777777" w:rsidR="00754F41" w:rsidRDefault="00754F41" w:rsidP="009D13A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D660C">
        <w:rPr>
          <w:noProof/>
        </w:rPr>
        <w:drawing>
          <wp:inline distT="0" distB="0" distL="0" distR="0" wp14:anchorId="0750470F" wp14:editId="2DC2D168">
            <wp:extent cx="1402080" cy="1402080"/>
            <wp:effectExtent l="0" t="0" r="7620" b="7620"/>
            <wp:docPr id="2" name="Grafik 2" descr="europa_logo neu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a_logo neu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C4CB2" w14:textId="77777777" w:rsidR="00754F41" w:rsidRDefault="00754F41" w:rsidP="009D13A6">
      <w:pPr>
        <w:jc w:val="center"/>
        <w:rPr>
          <w:b/>
          <w:sz w:val="28"/>
          <w:szCs w:val="28"/>
        </w:rPr>
      </w:pPr>
    </w:p>
    <w:p w14:paraId="51D16548" w14:textId="0A11C918" w:rsidR="009D13A6" w:rsidRPr="009F71D2" w:rsidRDefault="007619FA" w:rsidP="009D13A6">
      <w:pPr>
        <w:jc w:val="center"/>
        <w:rPr>
          <w:b/>
          <w:sz w:val="28"/>
          <w:szCs w:val="28"/>
        </w:rPr>
      </w:pPr>
      <w:r w:rsidRPr="009F71D2">
        <w:rPr>
          <w:b/>
          <w:sz w:val="28"/>
          <w:szCs w:val="28"/>
        </w:rPr>
        <w:t>MEP</w:t>
      </w:r>
      <w:r w:rsidR="009F71D2" w:rsidRPr="009F71D2">
        <w:rPr>
          <w:b/>
          <w:sz w:val="28"/>
          <w:szCs w:val="28"/>
        </w:rPr>
        <w:t>.de</w:t>
      </w:r>
      <w:r w:rsidRPr="009F71D2">
        <w:rPr>
          <w:b/>
          <w:sz w:val="28"/>
          <w:szCs w:val="28"/>
        </w:rPr>
        <w:t xml:space="preserve"> 2020</w:t>
      </w:r>
      <w:r w:rsidR="009F71D2" w:rsidRPr="009F71D2">
        <w:rPr>
          <w:b/>
          <w:sz w:val="28"/>
          <w:szCs w:val="28"/>
        </w:rPr>
        <w:t xml:space="preserve"> - Ausschüsse</w:t>
      </w:r>
    </w:p>
    <w:p w14:paraId="69275930" w14:textId="1AF241B0" w:rsidR="007619FA" w:rsidRPr="009F71D2" w:rsidRDefault="006F0451" w:rsidP="009D13A6">
      <w:pPr>
        <w:rPr>
          <w:b/>
          <w:sz w:val="24"/>
          <w:szCs w:val="24"/>
        </w:rPr>
      </w:pPr>
      <w:r w:rsidRPr="009F71D2">
        <w:rPr>
          <w:b/>
          <w:sz w:val="24"/>
          <w:szCs w:val="24"/>
        </w:rPr>
        <w:t>Ausschuss 7:</w:t>
      </w:r>
      <w:r w:rsidR="007B21E0" w:rsidRPr="009F71D2">
        <w:rPr>
          <w:b/>
          <w:sz w:val="24"/>
          <w:szCs w:val="24"/>
        </w:rPr>
        <w:tab/>
      </w:r>
      <w:r w:rsidR="007B21E0" w:rsidRPr="009F71D2">
        <w:rPr>
          <w:b/>
          <w:sz w:val="24"/>
          <w:szCs w:val="24"/>
        </w:rPr>
        <w:tab/>
      </w:r>
      <w:r w:rsidR="007B21E0" w:rsidRPr="009F71D2">
        <w:rPr>
          <w:b/>
          <w:sz w:val="24"/>
          <w:szCs w:val="24"/>
        </w:rPr>
        <w:tab/>
      </w:r>
      <w:r w:rsidR="007B21E0" w:rsidRPr="009F71D2">
        <w:rPr>
          <w:b/>
          <w:sz w:val="24"/>
          <w:szCs w:val="24"/>
        </w:rPr>
        <w:tab/>
      </w:r>
      <w:r w:rsidR="0077131E" w:rsidRPr="009F71D2">
        <w:rPr>
          <w:b/>
          <w:sz w:val="24"/>
          <w:szCs w:val="24"/>
        </w:rPr>
        <w:tab/>
      </w:r>
      <w:r w:rsidR="0077131E" w:rsidRPr="009F71D2">
        <w:rPr>
          <w:b/>
          <w:sz w:val="24"/>
          <w:szCs w:val="24"/>
        </w:rPr>
        <w:tab/>
      </w:r>
      <w:r w:rsidR="0077131E" w:rsidRPr="009F71D2">
        <w:rPr>
          <w:b/>
          <w:sz w:val="24"/>
          <w:szCs w:val="24"/>
        </w:rPr>
        <w:tab/>
      </w:r>
      <w:r w:rsidR="0077131E" w:rsidRPr="009F71D2">
        <w:rPr>
          <w:b/>
          <w:sz w:val="24"/>
          <w:szCs w:val="24"/>
        </w:rPr>
        <w:tab/>
      </w:r>
      <w:r w:rsidR="0077131E" w:rsidRPr="009F71D2">
        <w:rPr>
          <w:b/>
          <w:sz w:val="24"/>
          <w:szCs w:val="24"/>
        </w:rPr>
        <w:tab/>
      </w:r>
      <w:r w:rsidR="0077131E" w:rsidRPr="009F71D2">
        <w:rPr>
          <w:b/>
          <w:sz w:val="24"/>
          <w:szCs w:val="24"/>
        </w:rPr>
        <w:tab/>
        <w:t xml:space="preserve">    </w:t>
      </w:r>
    </w:p>
    <w:p w14:paraId="25958511" w14:textId="3CD6A5BC" w:rsidR="00A41963" w:rsidRPr="009F71D2" w:rsidRDefault="006F0451" w:rsidP="009D13A6">
      <w:pPr>
        <w:rPr>
          <w:b/>
          <w:sz w:val="24"/>
          <w:szCs w:val="24"/>
        </w:rPr>
      </w:pPr>
      <w:r w:rsidRPr="009F71D2">
        <w:rPr>
          <w:b/>
          <w:sz w:val="24"/>
          <w:szCs w:val="24"/>
        </w:rPr>
        <w:t xml:space="preserve">Ausschuss für </w:t>
      </w:r>
      <w:r w:rsidR="00C92DD5">
        <w:rPr>
          <w:b/>
          <w:sz w:val="24"/>
          <w:szCs w:val="24"/>
        </w:rPr>
        <w:t xml:space="preserve">Beschäftigung und </w:t>
      </w:r>
      <w:r w:rsidR="000E6DD6">
        <w:rPr>
          <w:b/>
          <w:sz w:val="24"/>
          <w:szCs w:val="24"/>
        </w:rPr>
        <w:t>s</w:t>
      </w:r>
      <w:r w:rsidR="007B21E0" w:rsidRPr="009F71D2">
        <w:rPr>
          <w:b/>
          <w:sz w:val="24"/>
          <w:szCs w:val="24"/>
        </w:rPr>
        <w:t>ozial</w:t>
      </w:r>
      <w:r w:rsidR="00C92DD5">
        <w:rPr>
          <w:b/>
          <w:sz w:val="24"/>
          <w:szCs w:val="24"/>
        </w:rPr>
        <w:t>e Angelegenheiten</w:t>
      </w:r>
      <w:r w:rsidR="007B21E0" w:rsidRPr="009F71D2">
        <w:rPr>
          <w:b/>
          <w:sz w:val="24"/>
          <w:szCs w:val="24"/>
        </w:rPr>
        <w:t xml:space="preserve"> (EMPL)</w:t>
      </w:r>
      <w:proofErr w:type="gramStart"/>
      <w:r w:rsidR="007B21E0" w:rsidRPr="009F71D2">
        <w:rPr>
          <w:b/>
          <w:sz w:val="24"/>
          <w:szCs w:val="24"/>
        </w:rPr>
        <w:tab/>
      </w:r>
      <w:r w:rsidRPr="009F71D2">
        <w:rPr>
          <w:b/>
          <w:sz w:val="24"/>
          <w:szCs w:val="24"/>
        </w:rPr>
        <w:t xml:space="preserve">  </w:t>
      </w:r>
      <w:r w:rsidRPr="009F71D2">
        <w:rPr>
          <w:sz w:val="24"/>
          <w:szCs w:val="24"/>
        </w:rPr>
        <w:t>Ausschussvorsitzende</w:t>
      </w:r>
      <w:proofErr w:type="gramEnd"/>
      <w:r w:rsidR="00A41963" w:rsidRPr="009F71D2">
        <w:rPr>
          <w:sz w:val="24"/>
          <w:szCs w:val="24"/>
        </w:rPr>
        <w:t>: Benedikt Heber</w:t>
      </w:r>
      <w:r w:rsidRPr="009F71D2">
        <w:rPr>
          <w:sz w:val="24"/>
          <w:szCs w:val="24"/>
        </w:rPr>
        <w:t xml:space="preserve"> (Erfurt)</w:t>
      </w:r>
      <w:r w:rsidR="0077131E" w:rsidRPr="009F71D2">
        <w:rPr>
          <w:sz w:val="24"/>
          <w:szCs w:val="24"/>
        </w:rPr>
        <w:t>, Carlotta Scar</w:t>
      </w:r>
      <w:r w:rsidR="00A41963" w:rsidRPr="009F71D2">
        <w:rPr>
          <w:sz w:val="24"/>
          <w:szCs w:val="24"/>
        </w:rPr>
        <w:t>uppe</w:t>
      </w:r>
      <w:r w:rsidRPr="009F71D2">
        <w:rPr>
          <w:sz w:val="24"/>
          <w:szCs w:val="24"/>
        </w:rPr>
        <w:t xml:space="preserve"> (Potsdam)</w:t>
      </w:r>
    </w:p>
    <w:p w14:paraId="741EB5F7" w14:textId="77777777" w:rsidR="007619FA" w:rsidRPr="009F71D2" w:rsidRDefault="007619FA" w:rsidP="007619FA">
      <w:pPr>
        <w:rPr>
          <w:sz w:val="24"/>
          <w:szCs w:val="24"/>
        </w:rPr>
      </w:pPr>
      <w:r w:rsidRPr="009F71D2">
        <w:rPr>
          <w:b/>
          <w:sz w:val="24"/>
          <w:szCs w:val="24"/>
        </w:rPr>
        <w:t>Die Frage nach dem Umgang mit der vorherrschenden sozialen Ungleichheit:</w:t>
      </w:r>
      <w:r w:rsidRPr="009F71D2">
        <w:rPr>
          <w:sz w:val="24"/>
          <w:szCs w:val="24"/>
        </w:rPr>
        <w:t xml:space="preserve"> </w:t>
      </w:r>
      <w:r w:rsidR="008B5102" w:rsidRPr="009F71D2">
        <w:rPr>
          <w:sz w:val="24"/>
          <w:szCs w:val="24"/>
        </w:rPr>
        <w:tab/>
        <w:t xml:space="preserve">             </w:t>
      </w:r>
      <w:r w:rsidRPr="009F71D2">
        <w:rPr>
          <w:sz w:val="24"/>
          <w:szCs w:val="24"/>
        </w:rPr>
        <w:t>Große Einkommensunterschiede sowie Differenzen in der sozialpolitischen Ausrichtung der Mitgliedstaaten führen</w:t>
      </w:r>
      <w:r w:rsidR="00D32034" w:rsidRPr="009F71D2">
        <w:rPr>
          <w:sz w:val="24"/>
          <w:szCs w:val="24"/>
        </w:rPr>
        <w:t xml:space="preserve"> </w:t>
      </w:r>
      <w:r w:rsidRPr="009F71D2">
        <w:rPr>
          <w:sz w:val="24"/>
          <w:szCs w:val="24"/>
        </w:rPr>
        <w:t>zur Vergrößerung sozialer Ungleichheit.</w:t>
      </w:r>
      <w:r w:rsidR="003E0616" w:rsidRPr="009F71D2">
        <w:rPr>
          <w:sz w:val="24"/>
          <w:szCs w:val="24"/>
        </w:rPr>
        <w:t xml:space="preserve"> </w:t>
      </w:r>
      <w:r w:rsidR="00D32034" w:rsidRPr="009F71D2">
        <w:rPr>
          <w:sz w:val="24"/>
          <w:szCs w:val="24"/>
        </w:rPr>
        <w:t>Wie kann die EU dieser E</w:t>
      </w:r>
      <w:r w:rsidRPr="009F71D2">
        <w:rPr>
          <w:sz w:val="24"/>
          <w:szCs w:val="24"/>
        </w:rPr>
        <w:t>ntwicklung Einhalt gebieten?</w:t>
      </w:r>
      <w:r w:rsidR="00D32034" w:rsidRPr="009F71D2">
        <w:rPr>
          <w:sz w:val="24"/>
          <w:szCs w:val="24"/>
        </w:rPr>
        <w:t xml:space="preserve"> Welche Rolle spiele hierbei Mindestlöhne und eine mögliche Grundsicherung?</w:t>
      </w:r>
    </w:p>
    <w:p w14:paraId="5937A7EF" w14:textId="77777777" w:rsidR="00455F90" w:rsidRDefault="00455F90" w:rsidP="007619FA">
      <w:pPr>
        <w:rPr>
          <w:b/>
          <w:sz w:val="24"/>
          <w:szCs w:val="24"/>
          <w:u w:val="single"/>
        </w:rPr>
      </w:pPr>
      <w:r w:rsidRPr="00455F90">
        <w:rPr>
          <w:b/>
          <w:sz w:val="24"/>
          <w:szCs w:val="24"/>
          <w:u w:val="single"/>
        </w:rPr>
        <w:t>Recherchehinweise:</w:t>
      </w:r>
    </w:p>
    <w:p w14:paraId="4732688C" w14:textId="77777777" w:rsidR="00F4325F" w:rsidRDefault="0077131E" w:rsidP="00F4325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bestehende Strategie der EU</w:t>
      </w:r>
    </w:p>
    <w:p w14:paraId="73E18BD6" w14:textId="77777777" w:rsidR="0077131E" w:rsidRDefault="0077131E" w:rsidP="00F4325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Mindestlöhne/bestehende Grundsicherung</w:t>
      </w:r>
    </w:p>
    <w:p w14:paraId="2EBE8DCD" w14:textId="77777777" w:rsidR="0077131E" w:rsidRDefault="0077131E" w:rsidP="0077131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sozialpolitische Ausrichtung der Mitgliedsstaaten</w:t>
      </w:r>
    </w:p>
    <w:p w14:paraId="5F52AB17" w14:textId="77777777" w:rsidR="00421E3A" w:rsidRDefault="00421E3A" w:rsidP="0077131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Arbeitsmigration</w:t>
      </w:r>
    </w:p>
    <w:p w14:paraId="017A8559" w14:textId="77777777" w:rsidR="00421E3A" w:rsidRDefault="00421E3A" w:rsidP="0077131E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421E3A">
        <w:rPr>
          <w:sz w:val="24"/>
          <w:szCs w:val="24"/>
        </w:rPr>
        <w:t>europäische Säule sozialer Rechte</w:t>
      </w:r>
    </w:p>
    <w:p w14:paraId="545A61B3" w14:textId="77777777" w:rsidR="00B9356B" w:rsidRDefault="00B9356B" w:rsidP="0077131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EU-Arbeitslosenversicherung</w:t>
      </w:r>
    </w:p>
    <w:p w14:paraId="2A62FCFA" w14:textId="77777777" w:rsidR="00944304" w:rsidRPr="00421E3A" w:rsidRDefault="00944304" w:rsidP="0077131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Rolle der Gewerkschaften</w:t>
      </w:r>
    </w:p>
    <w:p w14:paraId="328FC5CF" w14:textId="77777777" w:rsidR="008855FD" w:rsidRPr="008855FD" w:rsidRDefault="008855FD" w:rsidP="007619FA">
      <w:pPr>
        <w:rPr>
          <w:b/>
          <w:sz w:val="24"/>
          <w:szCs w:val="24"/>
          <w:u w:val="single"/>
        </w:rPr>
      </w:pPr>
      <w:r w:rsidRPr="008855FD">
        <w:rPr>
          <w:b/>
          <w:sz w:val="24"/>
          <w:szCs w:val="24"/>
          <w:u w:val="single"/>
        </w:rPr>
        <w:t>Links:</w:t>
      </w:r>
    </w:p>
    <w:p w14:paraId="50A45883" w14:textId="77777777" w:rsidR="00105E60" w:rsidRPr="00944304" w:rsidRDefault="00105E60" w:rsidP="00944304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FES</w:t>
      </w:r>
      <w:r w:rsidRPr="00105E60">
        <w:rPr>
          <w:b/>
          <w:sz w:val="24"/>
          <w:szCs w:val="24"/>
        </w:rPr>
        <w:t>-Einschätzung der sozialen Ungleichheit:</w:t>
      </w:r>
      <w:r>
        <w:rPr>
          <w:b/>
          <w:sz w:val="24"/>
          <w:szCs w:val="24"/>
        </w:rPr>
        <w:t xml:space="preserve"> </w:t>
      </w:r>
      <w:hyperlink r:id="rId6" w:history="1">
        <w:r>
          <w:rPr>
            <w:rStyle w:val="Hyperlink"/>
          </w:rPr>
          <w:t>https://www.fes.de/politik-fuer-europa/detailseite-wirtschafts-und-sozialpolitik-in-europa/armut-und-ungleichheit-europas-unterschaetzte-gefahr</w:t>
        </w:r>
      </w:hyperlink>
    </w:p>
    <w:p w14:paraId="4BE469EA" w14:textId="77777777" w:rsidR="00D802BD" w:rsidRPr="00261F0B" w:rsidRDefault="00D802BD" w:rsidP="00FE4801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europäische Säule sozialer Rechte:</w:t>
      </w:r>
      <w:r>
        <w:rPr>
          <w:sz w:val="24"/>
          <w:szCs w:val="24"/>
        </w:rPr>
        <w:t xml:space="preserve"> </w:t>
      </w:r>
      <w:hyperlink r:id="rId7" w:history="1">
        <w:r>
          <w:rPr>
            <w:rStyle w:val="Hyperlink"/>
          </w:rPr>
          <w:t>https://ec.europa.eu/commission/priorities/deeper-and-fairer-economic-and-monetary-union/european-pillar-social-rights/european-pillar-social-rights-20-principles_de</w:t>
        </w:r>
      </w:hyperlink>
      <w:r w:rsidR="00FE4801">
        <w:t xml:space="preserve"> und </w:t>
      </w:r>
      <w:hyperlink r:id="rId8" w:history="1">
        <w:r w:rsidR="00FE4801">
          <w:rPr>
            <w:rStyle w:val="Hyperlink"/>
          </w:rPr>
          <w:t>http://iep-berlin.de/blog/publications/die-europaeische-saeule-sozialer-rechte-nutzung-und-nutzen/</w:t>
        </w:r>
      </w:hyperlink>
    </w:p>
    <w:p w14:paraId="14C0050F" w14:textId="77777777" w:rsidR="00261F0B" w:rsidRPr="00261F0B" w:rsidRDefault="00261F0B" w:rsidP="00FE4801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europäische Integration:</w:t>
      </w:r>
      <w:r>
        <w:rPr>
          <w:sz w:val="24"/>
          <w:szCs w:val="24"/>
        </w:rPr>
        <w:t xml:space="preserve"> </w:t>
      </w:r>
      <w:hyperlink r:id="rId9" w:history="1">
        <w:r>
          <w:rPr>
            <w:rStyle w:val="Hyperlink"/>
          </w:rPr>
          <w:t>https://www.treffpunkteuropa.de/das-soziale-europa-wie-eine-utopie-wirklichkeit-werden-konnte?lang=fr</w:t>
        </w:r>
      </w:hyperlink>
    </w:p>
    <w:p w14:paraId="258EDC21" w14:textId="77777777" w:rsidR="003839A0" w:rsidRPr="00137B1F" w:rsidRDefault="003839A0" w:rsidP="00FE4801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EU- Sozialpolitik:</w:t>
      </w:r>
      <w:r w:rsidRPr="003839A0">
        <w:t xml:space="preserve"> </w:t>
      </w:r>
      <w:hyperlink r:id="rId10" w:history="1">
        <w:r>
          <w:rPr>
            <w:rStyle w:val="Hyperlink"/>
          </w:rPr>
          <w:t>https://www.europarl.europa.eu/news/de/headlines/eu-affairs/20170616STO77648/soziales-europa-die-sozialpolitik-der-eu</w:t>
        </w:r>
      </w:hyperlink>
    </w:p>
    <w:p w14:paraId="749FA2FF" w14:textId="77777777" w:rsidR="00137B1F" w:rsidRPr="003839A0" w:rsidRDefault="007E03A7" w:rsidP="00FE4801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Allgemeine Angaben des Bundesministerium für Arbeit und Soziales: </w:t>
      </w:r>
      <w:hyperlink r:id="rId11" w:history="1">
        <w:r>
          <w:rPr>
            <w:rStyle w:val="Hyperlink"/>
          </w:rPr>
          <w:t>https://www.bmas.de/DE/Themen/Soziales-Europa-und-Internationales/Europa/europa.html</w:t>
        </w:r>
      </w:hyperlink>
    </w:p>
    <w:p w14:paraId="2B3CF5A4" w14:textId="1D639103" w:rsidR="003839A0" w:rsidRPr="009F71D2" w:rsidRDefault="001659DC" w:rsidP="00FE4801">
      <w:pPr>
        <w:pStyle w:val="Listenabsatz"/>
        <w:numPr>
          <w:ilvl w:val="0"/>
          <w:numId w:val="1"/>
        </w:numPr>
        <w:rPr>
          <w:rStyle w:val="Hyperlink"/>
          <w:b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lastRenderedPageBreak/>
        <w:t xml:space="preserve">weitere Informationen zum </w:t>
      </w:r>
      <w:proofErr w:type="gramStart"/>
      <w:r>
        <w:rPr>
          <w:b/>
          <w:sz w:val="24"/>
          <w:szCs w:val="24"/>
        </w:rPr>
        <w:t>EU Parlament</w:t>
      </w:r>
      <w:proofErr w:type="gramEnd"/>
      <w:r>
        <w:rPr>
          <w:b/>
          <w:sz w:val="24"/>
          <w:szCs w:val="24"/>
        </w:rPr>
        <w:t>:</w:t>
      </w:r>
      <w:r w:rsidRPr="001659DC">
        <w:t xml:space="preserve"> </w:t>
      </w:r>
      <w:hyperlink r:id="rId12" w:history="1">
        <w:r>
          <w:rPr>
            <w:rStyle w:val="Hyperlink"/>
          </w:rPr>
          <w:t>https://www.europarl.europa.eu/portal/de</w:t>
        </w:r>
      </w:hyperlink>
    </w:p>
    <w:p w14:paraId="0FBEE52D" w14:textId="5FB6127D" w:rsidR="009F71D2" w:rsidRDefault="009F71D2" w:rsidP="009F71D2">
      <w:pPr>
        <w:pStyle w:val="Listenabsatz"/>
        <w:rPr>
          <w:b/>
          <w:sz w:val="24"/>
          <w:szCs w:val="24"/>
        </w:rPr>
      </w:pPr>
    </w:p>
    <w:p w14:paraId="66F02757" w14:textId="26221DF5" w:rsidR="009F71D2" w:rsidRDefault="009F71D2" w:rsidP="009F71D2">
      <w:pPr>
        <w:pStyle w:val="Listenabsatz"/>
        <w:rPr>
          <w:b/>
          <w:sz w:val="24"/>
          <w:szCs w:val="24"/>
        </w:rPr>
      </w:pPr>
    </w:p>
    <w:p w14:paraId="05E40252" w14:textId="5E0678A8" w:rsidR="009F71D2" w:rsidRDefault="009F71D2" w:rsidP="009F71D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Die Recherchehinweise und Links sind als Einstieg für die Vorbereitung zu sehen. Sie beinhalten </w:t>
      </w:r>
      <w:proofErr w:type="gramStart"/>
      <w:r>
        <w:rPr>
          <w:i/>
          <w:iCs/>
          <w:sz w:val="24"/>
          <w:szCs w:val="24"/>
        </w:rPr>
        <w:t>essentielles</w:t>
      </w:r>
      <w:proofErr w:type="gramEnd"/>
      <w:r>
        <w:rPr>
          <w:i/>
          <w:iCs/>
          <w:sz w:val="24"/>
          <w:szCs w:val="24"/>
        </w:rPr>
        <w:t xml:space="preserve"> Grundwissen zum Verständnis des Themas und zum Verfassen der Resolution. Weiterführende Recherche ist absolut notwendig.</w:t>
      </w:r>
    </w:p>
    <w:p w14:paraId="7ABBA790" w14:textId="77777777" w:rsidR="00754F41" w:rsidRDefault="00754F41" w:rsidP="00754F41">
      <w:pPr>
        <w:rPr>
          <w:rFonts w:cstheme="minorHAnsi"/>
          <w:i/>
          <w:sz w:val="24"/>
          <w:szCs w:val="24"/>
        </w:rPr>
      </w:pPr>
    </w:p>
    <w:bookmarkStart w:id="1" w:name="_Hlk32411376"/>
    <w:p w14:paraId="0C182A8A" w14:textId="77777777" w:rsidR="00754F41" w:rsidRPr="00BD660C" w:rsidRDefault="00754F41" w:rsidP="00754F41">
      <w:pPr>
        <w:ind w:right="-828"/>
        <w:jc w:val="center"/>
      </w:pPr>
      <w:r w:rsidRPr="00BD660C">
        <w:fldChar w:fldCharType="begin"/>
      </w:r>
      <w:r w:rsidRPr="00BD660C">
        <w:instrText xml:space="preserve"> INCLUDEPICTURE "https://www.brandenburg.de/sixcms/media.php/1102/wir-miteinander-logo-brandenburg.png" \* MERGEFORMATINET </w:instrText>
      </w:r>
      <w:r w:rsidRPr="00BD660C">
        <w:fldChar w:fldCharType="separate"/>
      </w:r>
      <w:r w:rsidRPr="00BD660C">
        <w:fldChar w:fldCharType="begin"/>
      </w:r>
      <w:r w:rsidRPr="00BD660C">
        <w:instrText xml:space="preserve"> INCLUDEPICTURE  "https://www.brandenburg.de/sixcms/media.php/1102/wir-miteinander-logo-brandenburg.png" \* MERGEFORMATINET </w:instrText>
      </w:r>
      <w:r w:rsidRPr="00BD660C">
        <w:fldChar w:fldCharType="separate"/>
      </w:r>
      <w:r>
        <w:fldChar w:fldCharType="begin"/>
      </w:r>
      <w:r>
        <w:instrText xml:space="preserve"> INCLUDEPICTURE  "https://www.brandenburg.de/sixcms/media.php/1102/wir-miteinander-logo-brandenburg.png" \* MERGEFORMATINET </w:instrText>
      </w:r>
      <w:r>
        <w:fldChar w:fldCharType="separate"/>
      </w:r>
      <w:r w:rsidR="00CF62F3">
        <w:fldChar w:fldCharType="begin"/>
      </w:r>
      <w:r w:rsidR="00CF62F3">
        <w:instrText xml:space="preserve"> </w:instrText>
      </w:r>
      <w:r w:rsidR="00CF62F3">
        <w:instrText>INCLUDEPICTURE  "https://www.brandenburg.de/sixcms/media.php/1102/wir-miteinander-logo-brandenburg.png" \* MERGEFORMATINET</w:instrText>
      </w:r>
      <w:r w:rsidR="00CF62F3">
        <w:instrText xml:space="preserve"> </w:instrText>
      </w:r>
      <w:r w:rsidR="00CF62F3">
        <w:fldChar w:fldCharType="separate"/>
      </w:r>
      <w:r w:rsidR="00CF62F3">
        <w:pict w14:anchorId="3EEA9E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ildergebnis für Brandenburg Bundesratspräsidentschaft" style="width:129.75pt;height:63pt">
            <v:imagedata r:id="rId13" r:href="rId14"/>
          </v:shape>
        </w:pict>
      </w:r>
      <w:r w:rsidR="00CF62F3">
        <w:fldChar w:fldCharType="end"/>
      </w:r>
      <w:r>
        <w:fldChar w:fldCharType="end"/>
      </w:r>
      <w:r w:rsidRPr="00BD660C">
        <w:fldChar w:fldCharType="end"/>
      </w:r>
      <w:r w:rsidRPr="00BD660C">
        <w:fldChar w:fldCharType="end"/>
      </w:r>
      <w:r w:rsidRPr="00BD660C">
        <w:t xml:space="preserve">  </w:t>
      </w:r>
      <w:r w:rsidRPr="00BD660C">
        <w:rPr>
          <w:rFonts w:ascii="Arial" w:hAnsi="Arial" w:cs="Arial"/>
        </w:rPr>
        <w:t xml:space="preserve">  </w:t>
      </w:r>
      <w:r w:rsidRPr="00BD660C">
        <w:fldChar w:fldCharType="begin"/>
      </w:r>
      <w:r w:rsidRPr="00BD660C">
        <w:instrText xml:space="preserve"> INCLUDEPICTURE "http://tdm2000.pl/wp-content/uploads/2014/09/128156_Logo_Erasmus___60ko.jpg" \* MERGEFORMATINET </w:instrText>
      </w:r>
      <w:r w:rsidRPr="00BD660C">
        <w:fldChar w:fldCharType="separate"/>
      </w:r>
      <w:r w:rsidRPr="00BD660C">
        <w:fldChar w:fldCharType="begin"/>
      </w:r>
      <w:r w:rsidRPr="00BD660C">
        <w:instrText xml:space="preserve"> INCLUDEPICTURE  "http://tdm2000.pl/wp-content/uploads/2014/09/128156_Logo_Erasmus___60ko.jpg" \* MERGEFORMATINET </w:instrText>
      </w:r>
      <w:r w:rsidRPr="00BD660C">
        <w:fldChar w:fldCharType="separate"/>
      </w:r>
      <w:r>
        <w:fldChar w:fldCharType="begin"/>
      </w:r>
      <w:r>
        <w:instrText xml:space="preserve"> INCLUDEPICTURE  "http://tdm2000.pl/wp-content/uploads/2014/09/128156_Logo_Erasmus___60ko.jpg" \* MERGEFORMATINET </w:instrText>
      </w:r>
      <w:r>
        <w:fldChar w:fldCharType="separate"/>
      </w:r>
      <w:r w:rsidR="00CF62F3">
        <w:fldChar w:fldCharType="begin"/>
      </w:r>
      <w:r w:rsidR="00CF62F3">
        <w:instrText xml:space="preserve"> </w:instrText>
      </w:r>
      <w:r w:rsidR="00CF62F3">
        <w:instrText>INCLUDEPICTURE  "http://tdm2000.pl/wp-content/uploads/2014/09/128156_Logo_Erasmus___60ko.jpg" \* MERGEFORMATINET</w:instrText>
      </w:r>
      <w:r w:rsidR="00CF62F3">
        <w:instrText xml:space="preserve"> </w:instrText>
      </w:r>
      <w:r w:rsidR="00CF62F3">
        <w:fldChar w:fldCharType="separate"/>
      </w:r>
      <w:r w:rsidR="00CF62F3">
        <w:pict w14:anchorId="49D12977">
          <v:shape id="_x0000_i1026" type="#_x0000_t75" style="width:222pt;height:62.25pt">
            <v:imagedata r:id="rId15" r:href="rId16"/>
          </v:shape>
        </w:pict>
      </w:r>
      <w:r w:rsidR="00CF62F3">
        <w:fldChar w:fldCharType="end"/>
      </w:r>
      <w:r>
        <w:fldChar w:fldCharType="end"/>
      </w:r>
      <w:r w:rsidRPr="00BD660C">
        <w:fldChar w:fldCharType="end"/>
      </w:r>
      <w:r w:rsidRPr="00BD660C">
        <w:fldChar w:fldCharType="end"/>
      </w:r>
      <w:r w:rsidRPr="00BD660C">
        <w:rPr>
          <w:rFonts w:ascii="Arial" w:hAnsi="Arial" w:cs="Arial"/>
        </w:rPr>
        <w:t xml:space="preserve">     </w:t>
      </w:r>
      <w:r w:rsidRPr="00BD660C">
        <w:fldChar w:fldCharType="begin"/>
      </w:r>
      <w:r w:rsidRPr="00BD660C">
        <w:instrText xml:space="preserve"> INCLUDEPICTURE "https://mitwirkung.dbjr.de/wp-content/uploads/2018/08/YGLogoGeneral-640x420.png" \* MERGEFORMATINET </w:instrText>
      </w:r>
      <w:r w:rsidRPr="00BD660C">
        <w:fldChar w:fldCharType="separate"/>
      </w:r>
      <w:r w:rsidRPr="00BD660C">
        <w:fldChar w:fldCharType="begin"/>
      </w:r>
      <w:r w:rsidRPr="00BD660C">
        <w:instrText xml:space="preserve"> INCLUDEPICTURE  "https://mitwirkung.dbjr.de/wp-content/uploads/2018/08/YGLogoGeneral-640x420.png" \* MERGEFORMATINET </w:instrText>
      </w:r>
      <w:r w:rsidRPr="00BD660C">
        <w:fldChar w:fldCharType="separate"/>
      </w:r>
      <w:r>
        <w:fldChar w:fldCharType="begin"/>
      </w:r>
      <w:r>
        <w:instrText xml:space="preserve"> INCLUDEPICTURE  "https://mitwirkung.dbjr.de/wp-content/uploads/2018/08/YGLogoGeneral-640x420.png" \* MERGEFORMATINET </w:instrText>
      </w:r>
      <w:r>
        <w:fldChar w:fldCharType="separate"/>
      </w:r>
      <w:r w:rsidR="00CF62F3">
        <w:fldChar w:fldCharType="begin"/>
      </w:r>
      <w:r w:rsidR="00CF62F3">
        <w:instrText xml:space="preserve"> </w:instrText>
      </w:r>
      <w:r w:rsidR="00CF62F3">
        <w:instrText>INCLUDEPICTURE  "https://mitwirkung.dbjr.de/wp-content/uploads/2018/08/YGLogoGeneral-640x420.png" \* MERGEFORMATINET</w:instrText>
      </w:r>
      <w:r w:rsidR="00CF62F3">
        <w:instrText xml:space="preserve"> </w:instrText>
      </w:r>
      <w:r w:rsidR="00CF62F3">
        <w:fldChar w:fldCharType="separate"/>
      </w:r>
      <w:r w:rsidR="00CF62F3">
        <w:pict w14:anchorId="78309471">
          <v:shape id="_x0000_i1027" type="#_x0000_t75" alt="Bildergebnis für YOuthgoals" style="width:114.75pt;height:74.25pt">
            <v:imagedata r:id="rId17" r:href="rId18"/>
          </v:shape>
        </w:pict>
      </w:r>
      <w:r w:rsidR="00CF62F3">
        <w:fldChar w:fldCharType="end"/>
      </w:r>
      <w:r>
        <w:fldChar w:fldCharType="end"/>
      </w:r>
      <w:r w:rsidRPr="00BD660C">
        <w:fldChar w:fldCharType="end"/>
      </w:r>
      <w:r w:rsidRPr="00BD660C">
        <w:fldChar w:fldCharType="end"/>
      </w:r>
      <w:r w:rsidRPr="00BD660C">
        <w:rPr>
          <w:rFonts w:ascii="Arial" w:hAnsi="Arial" w:cs="Arial"/>
        </w:rPr>
        <w:t xml:space="preserve"> </w:t>
      </w:r>
      <w:r w:rsidRPr="00BD660C">
        <w:t xml:space="preserve">         </w:t>
      </w:r>
      <w:r w:rsidRPr="00BD660C">
        <w:rPr>
          <w:noProof/>
        </w:rPr>
        <w:drawing>
          <wp:inline distT="0" distB="0" distL="0" distR="0" wp14:anchorId="1624A0EA" wp14:editId="163DEE01">
            <wp:extent cx="1600200" cy="1600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60C">
        <w:t xml:space="preserve">       </w:t>
      </w:r>
      <w:r w:rsidRPr="00BD660C">
        <w:rPr>
          <w:noProof/>
        </w:rPr>
        <w:drawing>
          <wp:inline distT="0" distB="0" distL="0" distR="0" wp14:anchorId="60E04A4B" wp14:editId="178F065A">
            <wp:extent cx="1771037" cy="1247775"/>
            <wp:effectExtent l="0" t="0" r="63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187" cy="125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60C">
        <w:rPr>
          <w:noProof/>
        </w:rPr>
        <w:drawing>
          <wp:inline distT="0" distB="0" distL="0" distR="0" wp14:anchorId="64F35BC5" wp14:editId="671493CB">
            <wp:extent cx="2146016" cy="1152489"/>
            <wp:effectExtent l="0" t="0" r="698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858" cy="115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394FA145" w14:textId="77777777" w:rsidR="00754F41" w:rsidRPr="009F71D2" w:rsidRDefault="00754F41" w:rsidP="009F71D2">
      <w:pPr>
        <w:rPr>
          <w:i/>
          <w:iCs/>
          <w:sz w:val="24"/>
          <w:szCs w:val="24"/>
        </w:rPr>
      </w:pPr>
    </w:p>
    <w:sectPr w:rsidR="00754F41" w:rsidRPr="009F71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D2550"/>
    <w:multiLevelType w:val="hybridMultilevel"/>
    <w:tmpl w:val="498838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91B55"/>
    <w:multiLevelType w:val="hybridMultilevel"/>
    <w:tmpl w:val="67385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FA"/>
    <w:rsid w:val="000E6DD6"/>
    <w:rsid w:val="00105E60"/>
    <w:rsid w:val="00137B1F"/>
    <w:rsid w:val="001659DC"/>
    <w:rsid w:val="00261F0B"/>
    <w:rsid w:val="003839A0"/>
    <w:rsid w:val="003E0616"/>
    <w:rsid w:val="00421E3A"/>
    <w:rsid w:val="00455F90"/>
    <w:rsid w:val="00503F95"/>
    <w:rsid w:val="00593B04"/>
    <w:rsid w:val="006F0451"/>
    <w:rsid w:val="00754F41"/>
    <w:rsid w:val="007619FA"/>
    <w:rsid w:val="0077131E"/>
    <w:rsid w:val="007B21E0"/>
    <w:rsid w:val="007E03A7"/>
    <w:rsid w:val="008855FD"/>
    <w:rsid w:val="008A24AE"/>
    <w:rsid w:val="008B5102"/>
    <w:rsid w:val="00944304"/>
    <w:rsid w:val="009D13A6"/>
    <w:rsid w:val="009F71D2"/>
    <w:rsid w:val="00A41963"/>
    <w:rsid w:val="00B9356B"/>
    <w:rsid w:val="00BE75E6"/>
    <w:rsid w:val="00C406D7"/>
    <w:rsid w:val="00C92DD5"/>
    <w:rsid w:val="00CC6AAE"/>
    <w:rsid w:val="00CF62F3"/>
    <w:rsid w:val="00D31BDA"/>
    <w:rsid w:val="00D32034"/>
    <w:rsid w:val="00D802BD"/>
    <w:rsid w:val="00F4325F"/>
    <w:rsid w:val="00F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5A5F"/>
  <w15:chartTrackingRefBased/>
  <w15:docId w15:val="{915164F6-8947-455A-BA77-D229F215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55FD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885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p-berlin.de/blog/publications/die-europaeische-saeule-sozialer-rechte-nutzung-und-nutzen/" TargetMode="External"/><Relationship Id="rId13" Type="http://schemas.openxmlformats.org/officeDocument/2006/relationships/image" Target="media/image2.png"/><Relationship Id="rId18" Type="http://schemas.openxmlformats.org/officeDocument/2006/relationships/image" Target="https://mitwirkung.dbjr.de/wp-content/uploads/2018/08/YGLogoGeneral-640x420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s://ec.europa.eu/commission/priorities/deeper-and-fairer-economic-and-monetary-union/european-pillar-social-rights/european-pillar-social-rights-20-principles_de" TargetMode="External"/><Relationship Id="rId12" Type="http://schemas.openxmlformats.org/officeDocument/2006/relationships/hyperlink" Target="https://www.europarl.europa.eu/portal/de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http://tdm2000.pl/wp-content/uploads/2014/09/128156_Logo_Erasmus___60ko.jpg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www.fes.de/politik-fuer-europa/detailseite-wirtschafts-und-sozialpolitik-in-europa/armut-und-ungleichheit-europas-unterschaetzte-gefahr" TargetMode="External"/><Relationship Id="rId11" Type="http://schemas.openxmlformats.org/officeDocument/2006/relationships/hyperlink" Target="https://www.bmas.de/DE/Themen/Soziales-Europa-und-Internationales/Europa/europa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s://www.europarl.europa.eu/news/de/headlines/eu-affairs/20170616STO77648/soziales-europa-die-sozialpolitik-der-eu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treffpunkteuropa.de/das-soziale-europa-wie-eine-utopie-wirklichkeit-werden-konnte?lang=fr" TargetMode="External"/><Relationship Id="rId14" Type="http://schemas.openxmlformats.org/officeDocument/2006/relationships/image" Target="https://www.brandenburg.de/sixcms/media.php/1102/wir-miteinander-logo-brandenburg.p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Potsdam-Mittelmark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Carlotta</dc:creator>
  <cp:keywords/>
  <dc:description/>
  <cp:lastModifiedBy>Christopher Lucht</cp:lastModifiedBy>
  <cp:revision>2</cp:revision>
  <dcterms:created xsi:type="dcterms:W3CDTF">2020-02-13T08:17:00Z</dcterms:created>
  <dcterms:modified xsi:type="dcterms:W3CDTF">2020-02-13T08:17:00Z</dcterms:modified>
</cp:coreProperties>
</file>